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оригинал и копия паспорта или заменяющий его документ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предъявляется абитуриентом лично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заявление на имя ректора по установленной форме</w:t>
      </w:r>
      <w:r>
        <w:rPr>
          <w:rFonts w:ascii="Times New Roman" w:hAnsi="Times New Roman"/>
          <w:sz w:val="28"/>
          <w:szCs w:val="28"/>
          <w:rtl w:val="0"/>
          <w:lang w:val="ru-RU"/>
        </w:rPr>
        <w:t>*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оригинал аттестата об образовании и приложение к нему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свидетельство о заключении брака и копия или справк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из ЗАГСа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несовпадении фамилии абитуриента в документе об образовании и паспорте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оригиналы сертификатов ЦТ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проведенного в Республике Беларусь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медицинская справка по форме 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здр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установленной Министерством здравоохранения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заключением о годности абитуриента для поступления в ВУЗ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указанием факультета и специальности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Срок действия справки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месяцев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подтверждающие право абитуриента на льготы при приеме на обучение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фотографии размером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×</w:t>
      </w:r>
      <w:r>
        <w:rPr>
          <w:rFonts w:ascii="Times New Roman" w:hAnsi="Times New Roman"/>
          <w:sz w:val="28"/>
          <w:szCs w:val="28"/>
          <w:rtl w:val="0"/>
          <w:lang w:val="ru-RU"/>
        </w:rPr>
        <w:t>4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конверта по Республике Беларусь с обратным адресом абитуриента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Normal.0"/>
        <w:jc w:val="both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*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заполнить и скачать можно в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ru-RU"/>
        </w:rPr>
        <w:instrText xml:space="preserve"> HYPERLINK "https://abiturient.bspu.by/"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ru-RU"/>
        </w:rPr>
        <w:fldChar w:fldCharType="separate" w:fldLock="0"/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личном кабинете абитуриента БГПУ</w:t>
      </w:r>
      <w:r>
        <w:rPr>
          <w:lang w:val="ru-RU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2240" w:h="15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✓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4"/>
      <w:szCs w:val="24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